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 за публичную реабилитацию нацизма и осквернение символов воинской славы России</w:t>
      </w:r>
    </w:p>
    <w:p w14:paraId="03000000">
      <w:pPr>
        <w:spacing w:after="120" w:line="240" w:lineRule="auto"/>
        <w:ind/>
        <w:rPr>
          <w:rFonts w:ascii="Roboto" w:hAnsi="Roboto"/>
          <w:sz w:val="24"/>
        </w:rPr>
      </w:pPr>
      <w:r>
        <w:rPr>
          <w:rFonts w:ascii="Roboto" w:hAnsi="Roboto"/>
          <w:sz w:val="24"/>
        </w:rPr>
        <w:t> 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совершение действий, направленных на реабилитацию нацизма, осквернение символов воинской славы России, публичное распространение заведомо ложных сведений о ветеранах Великой Отечественной войны статьей 354.1 УК РФ предусмотрена уголовная ответственность за отрицание одобрения преступлений, установленных указанным приговором, а равно распространение заведомо ложных сведений о деятельности СССР в годы Второй мировой войны, о ветеранах Великой Отечественной войны, унижение чести и достоинства ветерана Великой Отечественной войны, совершенные публично.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указанные деяния максимальное наказание предусмотрено вплоть до лишения свободы на срок до 5 лет.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Уничтожение либо повреждение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влечет уголовную ответственность по п. «б» ч. 2 ст.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243.4 УК РФ вплоть до лишения свободы до 5 лет.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В связи с принятием Федерального закона от 29.12.2022 № 579-ФЗ «О Георгиевской ленте и о внесении изменений в отдельные законодательные акты Российской Федерации»», определяющего Георгиевскую ленту как символ воинской славы России, действие ч. 3 ст. 354.1 УК РФ распространяется и на деяния, сопряженные с осквернением данного символа.</w:t>
      </w:r>
    </w:p>
    <w:p w14:paraId="07000000">
      <w:pPr>
        <w:spacing w:after="0" w:line="240" w:lineRule="auto"/>
        <w:ind w:firstLine="708" w:left="0"/>
        <w:jc w:val="both"/>
        <w:rPr>
          <w:rFonts w:ascii="Roboto" w:hAnsi="Roboto"/>
          <w:sz w:val="28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                                                                      Т.Р. Макарова</w:t>
      </w:r>
    </w:p>
    <w:p w14:paraId="09000000">
      <w:pPr>
        <w:spacing w:after="0" w:line="240" w:lineRule="auto"/>
        <w:ind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2025-09-26T07:19:43Z</dcterms:modified>
</cp:coreProperties>
</file>